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563"/>
        <w:gridCol w:w="896"/>
        <w:gridCol w:w="630"/>
        <w:gridCol w:w="957"/>
        <w:gridCol w:w="846"/>
        <w:gridCol w:w="896"/>
        <w:gridCol w:w="782"/>
        <w:gridCol w:w="933"/>
        <w:gridCol w:w="933"/>
        <w:gridCol w:w="818"/>
        <w:gridCol w:w="818"/>
        <w:gridCol w:w="857"/>
        <w:gridCol w:w="707"/>
        <w:gridCol w:w="766"/>
        <w:gridCol w:w="528"/>
        <w:gridCol w:w="933"/>
        <w:gridCol w:w="1311"/>
      </w:tblGrid>
      <w:tr w:rsidR="005067FF" w:rsidRPr="00014CA1" w:rsidTr="005067FF">
        <w:trPr>
          <w:trHeight w:val="165"/>
        </w:trPr>
        <w:tc>
          <w:tcPr>
            <w:tcW w:w="563" w:type="dxa"/>
            <w:vMerge w:val="restart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Redni broj</w:t>
            </w:r>
          </w:p>
        </w:tc>
        <w:tc>
          <w:tcPr>
            <w:tcW w:w="896" w:type="dxa"/>
            <w:vMerge w:val="restart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Datum Knjiženja</w:t>
            </w:r>
          </w:p>
        </w:tc>
        <w:tc>
          <w:tcPr>
            <w:tcW w:w="4111" w:type="dxa"/>
            <w:gridSpan w:val="5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Račun ili drugi dokument</w:t>
            </w:r>
          </w:p>
        </w:tc>
        <w:tc>
          <w:tcPr>
            <w:tcW w:w="3502" w:type="dxa"/>
            <w:gridSpan w:val="4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Oslobođeni promet</w:t>
            </w:r>
          </w:p>
        </w:tc>
        <w:tc>
          <w:tcPr>
            <w:tcW w:w="2858" w:type="dxa"/>
            <w:gridSpan w:val="4"/>
            <w:tcBorders>
              <w:right w:val="single" w:sz="4" w:space="0" w:color="auto"/>
            </w:tcBorders>
          </w:tcPr>
          <w:p w:rsidR="00B12FA6" w:rsidRPr="00014CA1" w:rsidRDefault="001732BC" w:rsidP="00014CA1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sr-Latn-BA"/>
              </w:rPr>
              <w:pict>
                <v:shapetype id="_x0000_t63" coordsize="21600,21600" o:spt="63" adj="1350,25920" path="wr,,21600,21600@15@16@17@18l@21@22xe">
                  <v:stroke joinstyle="miter"/>
                  <v:formulas>
                    <v:f eqn="val #0"/>
                    <v:f eqn="val #1"/>
                    <v:f eqn="sum 10800 0 #0"/>
                    <v:f eqn="sum 10800 0 #1"/>
                    <v:f eqn="atan2 @2 @3"/>
                    <v:f eqn="sumangle @4 11 0"/>
                    <v:f eqn="sumangle @4 0 11"/>
                    <v:f eqn="cos 10800 @4"/>
                    <v:f eqn="sin 10800 @4"/>
                    <v:f eqn="cos 10800 @5"/>
                    <v:f eqn="sin 10800 @5"/>
                    <v:f eqn="cos 10800 @6"/>
                    <v:f eqn="sin 10800 @6"/>
                    <v:f eqn="sum 10800 0 @7"/>
                    <v:f eqn="sum 10800 0 @8"/>
                    <v:f eqn="sum 10800 0 @9"/>
                    <v:f eqn="sum 10800 0 @10"/>
                    <v:f eqn="sum 10800 0 @11"/>
                    <v:f eqn="sum 10800 0 @12"/>
                    <v:f eqn="mod @2 @3 0"/>
                    <v:f eqn="sum @19 0 10800"/>
                    <v:f eqn="if @20 #0 @13"/>
                    <v:f eqn="if @20 #1 @14"/>
                  </v:formulas>
                  <v:path o:connecttype="custom" o:connectlocs="10800,0;3163,3163;0,10800;3163,18437;10800,21600;18437,18437;21600,10800;18437,3163;@21,@22" textboxrect="3163,3163,18437,18437"/>
                  <v:handles>
                    <v:h position="#0,#1"/>
                  </v:handles>
                </v:shapetype>
                <v:shape id="_x0000_s1026" type="#_x0000_t63" style="position:absolute;left:0;text-align:left;margin-left:31.2pt;margin-top:-70.25pt;width:1in;height:60.75pt;z-index:251658240;mso-position-horizontal-relative:text;mso-position-vertical-relative:text" adj="-5235,50560">
                  <v:textbox>
                    <w:txbxContent>
                      <w:p w:rsidR="00B45241" w:rsidRPr="00B45241" w:rsidRDefault="00B45241">
                        <w:r>
                          <w:t xml:space="preserve">Poreska osnovica </w:t>
                        </w:r>
                      </w:p>
                    </w:txbxContent>
                  </v:textbox>
                </v:shape>
              </w:pict>
            </w:r>
            <w:r w:rsidR="00014CA1" w:rsidRPr="00014CA1">
              <w:rPr>
                <w:sz w:val="16"/>
                <w:szCs w:val="16"/>
              </w:rPr>
              <w:t>Oporeziv promet</w:t>
            </w:r>
          </w:p>
        </w:tc>
        <w:tc>
          <w:tcPr>
            <w:tcW w:w="933" w:type="dxa"/>
            <w:vMerge w:val="restart"/>
            <w:tcBorders>
              <w:left w:val="single" w:sz="4" w:space="0" w:color="auto"/>
            </w:tcBorders>
          </w:tcPr>
          <w:p w:rsidR="00B12FA6" w:rsidRPr="00014CA1" w:rsidRDefault="00014CA1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Ukupan promet dobara i usluga sa pravom na odbitak prethodnog poreza bez PDV(8 do 11 +12+14)</w:t>
            </w:r>
          </w:p>
        </w:tc>
        <w:tc>
          <w:tcPr>
            <w:tcW w:w="1311" w:type="dxa"/>
            <w:vMerge w:val="restart"/>
          </w:tcPr>
          <w:p w:rsidR="00B12FA6" w:rsidRPr="00014CA1" w:rsidRDefault="00014CA1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Promet dobara i usluga sa pravom na odbitak prethodnog poreza bez PDV(8+10+12+14)</w:t>
            </w:r>
          </w:p>
        </w:tc>
      </w:tr>
      <w:tr w:rsidR="005067FF" w:rsidRPr="00014CA1" w:rsidTr="005067FF">
        <w:trPr>
          <w:trHeight w:val="336"/>
        </w:trPr>
        <w:tc>
          <w:tcPr>
            <w:tcW w:w="563" w:type="dxa"/>
            <w:vMerge/>
          </w:tcPr>
          <w:p w:rsidR="00014CA1" w:rsidRPr="00014CA1" w:rsidRDefault="00014CA1" w:rsidP="00014C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dxa"/>
            <w:vMerge/>
          </w:tcPr>
          <w:p w:rsidR="00014CA1" w:rsidRPr="00014CA1" w:rsidRDefault="00014CA1" w:rsidP="00014C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vMerge w:val="restart"/>
          </w:tcPr>
          <w:p w:rsidR="00014CA1" w:rsidRPr="00014CA1" w:rsidRDefault="00014CA1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Broj računa</w:t>
            </w:r>
          </w:p>
        </w:tc>
        <w:tc>
          <w:tcPr>
            <w:tcW w:w="957" w:type="dxa"/>
            <w:vMerge w:val="restart"/>
          </w:tcPr>
          <w:p w:rsidR="00014CA1" w:rsidRPr="00014CA1" w:rsidRDefault="00014CA1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Datum izdavanja računa (ili nekog drugog dokumenta)</w:t>
            </w:r>
          </w:p>
        </w:tc>
        <w:tc>
          <w:tcPr>
            <w:tcW w:w="1742" w:type="dxa"/>
            <w:gridSpan w:val="2"/>
          </w:tcPr>
          <w:p w:rsidR="00014CA1" w:rsidRPr="00014CA1" w:rsidRDefault="00014CA1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Kupac</w:t>
            </w:r>
          </w:p>
        </w:tc>
        <w:tc>
          <w:tcPr>
            <w:tcW w:w="782" w:type="dxa"/>
            <w:vMerge w:val="restart"/>
          </w:tcPr>
          <w:p w:rsidR="00014CA1" w:rsidRPr="00014CA1" w:rsidRDefault="00014CA1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Ukupna naknada sa PDV</w:t>
            </w:r>
          </w:p>
        </w:tc>
        <w:tc>
          <w:tcPr>
            <w:tcW w:w="933" w:type="dxa"/>
            <w:vMerge w:val="restart"/>
          </w:tcPr>
          <w:p w:rsidR="00014CA1" w:rsidRPr="00014CA1" w:rsidRDefault="00014CA1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Oslobođen prometa sa pravom na odbitak prethodnog poreza (čl.24 Zakona)</w:t>
            </w:r>
          </w:p>
        </w:tc>
        <w:tc>
          <w:tcPr>
            <w:tcW w:w="933" w:type="dxa"/>
            <w:vMerge w:val="restart"/>
          </w:tcPr>
          <w:p w:rsidR="00014CA1" w:rsidRPr="00014CA1" w:rsidRDefault="00014CA1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Oslobođen promet bez prava na odbitak prethodnog poreza (čl.25 Zakona)</w:t>
            </w:r>
          </w:p>
        </w:tc>
        <w:tc>
          <w:tcPr>
            <w:tcW w:w="1636" w:type="dxa"/>
            <w:gridSpan w:val="2"/>
          </w:tcPr>
          <w:p w:rsidR="00014CA1" w:rsidRPr="00014CA1" w:rsidRDefault="00014CA1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Promet u inostranstvu</w:t>
            </w:r>
          </w:p>
        </w:tc>
        <w:tc>
          <w:tcPr>
            <w:tcW w:w="1668" w:type="dxa"/>
            <w:gridSpan w:val="2"/>
          </w:tcPr>
          <w:p w:rsidR="00014CA1" w:rsidRPr="00014CA1" w:rsidRDefault="00014CA1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Po opštoj stopi</w:t>
            </w:r>
          </w:p>
        </w:tc>
        <w:tc>
          <w:tcPr>
            <w:tcW w:w="1190" w:type="dxa"/>
            <w:gridSpan w:val="2"/>
            <w:tcBorders>
              <w:right w:val="single" w:sz="4" w:space="0" w:color="auto"/>
            </w:tcBorders>
          </w:tcPr>
          <w:p w:rsidR="00014CA1" w:rsidRPr="00014CA1" w:rsidRDefault="00014CA1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Po posebnoj stopi</w:t>
            </w:r>
          </w:p>
        </w:tc>
        <w:tc>
          <w:tcPr>
            <w:tcW w:w="933" w:type="dxa"/>
            <w:vMerge/>
            <w:tcBorders>
              <w:left w:val="single" w:sz="4" w:space="0" w:color="auto"/>
            </w:tcBorders>
          </w:tcPr>
          <w:p w:rsidR="00014CA1" w:rsidRPr="00014CA1" w:rsidRDefault="00014CA1" w:rsidP="00014C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11" w:type="dxa"/>
            <w:vMerge/>
          </w:tcPr>
          <w:p w:rsidR="00014CA1" w:rsidRPr="00014CA1" w:rsidRDefault="00014CA1" w:rsidP="00014CA1">
            <w:pPr>
              <w:jc w:val="center"/>
              <w:rPr>
                <w:sz w:val="16"/>
                <w:szCs w:val="16"/>
              </w:rPr>
            </w:pPr>
          </w:p>
        </w:tc>
      </w:tr>
      <w:tr w:rsidR="005067FF" w:rsidRPr="00014CA1" w:rsidTr="005067FF">
        <w:trPr>
          <w:trHeight w:val="1260"/>
        </w:trPr>
        <w:tc>
          <w:tcPr>
            <w:tcW w:w="563" w:type="dxa"/>
            <w:vMerge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dxa"/>
            <w:vMerge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vMerge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57" w:type="dxa"/>
            <w:vMerge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6" w:type="dxa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</w:p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Naziv</w:t>
            </w:r>
          </w:p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(ime i sedište)</w:t>
            </w:r>
          </w:p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dxa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PIB ili JMBG</w:t>
            </w:r>
          </w:p>
        </w:tc>
        <w:tc>
          <w:tcPr>
            <w:tcW w:w="782" w:type="dxa"/>
            <w:vMerge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33" w:type="dxa"/>
            <w:vMerge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33" w:type="dxa"/>
            <w:vMerge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8" w:type="dxa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Za koji bi postojalo pravo na prethodni porez da je promet izvršen u zemlji</w:t>
            </w:r>
          </w:p>
        </w:tc>
        <w:tc>
          <w:tcPr>
            <w:tcW w:w="818" w:type="dxa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Za koji ne bi postojalo pravo na prethodni porez da je promet izvšen uzemlji</w:t>
            </w:r>
          </w:p>
        </w:tc>
        <w:tc>
          <w:tcPr>
            <w:tcW w:w="857" w:type="dxa"/>
          </w:tcPr>
          <w:p w:rsidR="00B12FA6" w:rsidRPr="00014CA1" w:rsidRDefault="00014CA1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Osnovica</w:t>
            </w:r>
          </w:p>
        </w:tc>
        <w:tc>
          <w:tcPr>
            <w:tcW w:w="811" w:type="dxa"/>
          </w:tcPr>
          <w:p w:rsidR="00B12FA6" w:rsidRPr="00014CA1" w:rsidRDefault="00014CA1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Iznos PDVa</w:t>
            </w:r>
          </w:p>
        </w:tc>
        <w:tc>
          <w:tcPr>
            <w:tcW w:w="662" w:type="dxa"/>
          </w:tcPr>
          <w:p w:rsidR="00B12FA6" w:rsidRPr="00014CA1" w:rsidRDefault="00014CA1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Osnovica</w:t>
            </w:r>
          </w:p>
        </w:tc>
        <w:tc>
          <w:tcPr>
            <w:tcW w:w="528" w:type="dxa"/>
          </w:tcPr>
          <w:p w:rsidR="00B12FA6" w:rsidRPr="00014CA1" w:rsidRDefault="00014CA1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Iznos PDV</w:t>
            </w:r>
          </w:p>
        </w:tc>
        <w:tc>
          <w:tcPr>
            <w:tcW w:w="933" w:type="dxa"/>
            <w:vMerge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11" w:type="dxa"/>
            <w:vMerge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</w:p>
        </w:tc>
      </w:tr>
      <w:tr w:rsidR="005067FF" w:rsidRPr="00014CA1" w:rsidTr="005067FF">
        <w:tc>
          <w:tcPr>
            <w:tcW w:w="563" w:type="dxa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1</w:t>
            </w:r>
          </w:p>
        </w:tc>
        <w:tc>
          <w:tcPr>
            <w:tcW w:w="896" w:type="dxa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2</w:t>
            </w:r>
          </w:p>
        </w:tc>
        <w:tc>
          <w:tcPr>
            <w:tcW w:w="630" w:type="dxa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3</w:t>
            </w:r>
          </w:p>
        </w:tc>
        <w:tc>
          <w:tcPr>
            <w:tcW w:w="957" w:type="dxa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4</w:t>
            </w:r>
          </w:p>
        </w:tc>
        <w:tc>
          <w:tcPr>
            <w:tcW w:w="846" w:type="dxa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5</w:t>
            </w:r>
          </w:p>
        </w:tc>
        <w:tc>
          <w:tcPr>
            <w:tcW w:w="896" w:type="dxa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6</w:t>
            </w:r>
          </w:p>
        </w:tc>
        <w:tc>
          <w:tcPr>
            <w:tcW w:w="782" w:type="dxa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7</w:t>
            </w:r>
          </w:p>
        </w:tc>
        <w:tc>
          <w:tcPr>
            <w:tcW w:w="933" w:type="dxa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8</w:t>
            </w:r>
          </w:p>
        </w:tc>
        <w:tc>
          <w:tcPr>
            <w:tcW w:w="933" w:type="dxa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9</w:t>
            </w:r>
          </w:p>
        </w:tc>
        <w:tc>
          <w:tcPr>
            <w:tcW w:w="818" w:type="dxa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10</w:t>
            </w:r>
          </w:p>
        </w:tc>
        <w:tc>
          <w:tcPr>
            <w:tcW w:w="818" w:type="dxa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11</w:t>
            </w:r>
          </w:p>
        </w:tc>
        <w:tc>
          <w:tcPr>
            <w:tcW w:w="857" w:type="dxa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12</w:t>
            </w:r>
          </w:p>
        </w:tc>
        <w:tc>
          <w:tcPr>
            <w:tcW w:w="811" w:type="dxa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13</w:t>
            </w:r>
          </w:p>
        </w:tc>
        <w:tc>
          <w:tcPr>
            <w:tcW w:w="662" w:type="dxa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14</w:t>
            </w:r>
          </w:p>
        </w:tc>
        <w:tc>
          <w:tcPr>
            <w:tcW w:w="528" w:type="dxa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15</w:t>
            </w:r>
          </w:p>
        </w:tc>
        <w:tc>
          <w:tcPr>
            <w:tcW w:w="933" w:type="dxa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16</w:t>
            </w:r>
          </w:p>
        </w:tc>
        <w:tc>
          <w:tcPr>
            <w:tcW w:w="1311" w:type="dxa"/>
          </w:tcPr>
          <w:p w:rsidR="00B12FA6" w:rsidRPr="00014CA1" w:rsidRDefault="00B12FA6" w:rsidP="00014CA1">
            <w:pPr>
              <w:jc w:val="center"/>
              <w:rPr>
                <w:sz w:val="16"/>
                <w:szCs w:val="16"/>
              </w:rPr>
            </w:pPr>
            <w:r w:rsidRPr="00014CA1">
              <w:rPr>
                <w:sz w:val="16"/>
                <w:szCs w:val="16"/>
              </w:rPr>
              <w:t>17</w:t>
            </w:r>
          </w:p>
        </w:tc>
      </w:tr>
      <w:tr w:rsidR="005067FF" w:rsidRPr="005067FF" w:rsidTr="005067FF">
        <w:tc>
          <w:tcPr>
            <w:tcW w:w="563" w:type="dxa"/>
          </w:tcPr>
          <w:p w:rsidR="00014CA1" w:rsidRPr="005067FF" w:rsidRDefault="005067FF" w:rsidP="00014CA1">
            <w:pPr>
              <w:jc w:val="center"/>
              <w:rPr>
                <w:color w:val="FF0000"/>
                <w:sz w:val="16"/>
                <w:szCs w:val="16"/>
                <w:lang/>
              </w:rPr>
            </w:pPr>
            <w:r w:rsidRPr="005067FF">
              <w:rPr>
                <w:color w:val="FF0000"/>
                <w:sz w:val="16"/>
                <w:szCs w:val="16"/>
                <w:lang/>
              </w:rPr>
              <w:t>1.</w:t>
            </w:r>
          </w:p>
        </w:tc>
        <w:tc>
          <w:tcPr>
            <w:tcW w:w="896" w:type="dxa"/>
          </w:tcPr>
          <w:p w:rsidR="00014CA1" w:rsidRPr="005067FF" w:rsidRDefault="005067FF" w:rsidP="005067FF">
            <w:pPr>
              <w:rPr>
                <w:color w:val="FF0000"/>
                <w:sz w:val="16"/>
                <w:szCs w:val="16"/>
                <w:lang/>
              </w:rPr>
            </w:pPr>
            <w:r w:rsidRPr="005067FF">
              <w:rPr>
                <w:color w:val="FF0000"/>
                <w:sz w:val="16"/>
                <w:szCs w:val="16"/>
                <w:lang/>
              </w:rPr>
              <w:t>14.04.2020</w:t>
            </w:r>
          </w:p>
        </w:tc>
        <w:tc>
          <w:tcPr>
            <w:tcW w:w="630" w:type="dxa"/>
          </w:tcPr>
          <w:p w:rsidR="00014CA1" w:rsidRPr="005067FF" w:rsidRDefault="005067FF" w:rsidP="00014CA1">
            <w:pPr>
              <w:jc w:val="center"/>
              <w:rPr>
                <w:color w:val="FF0000"/>
                <w:sz w:val="16"/>
                <w:szCs w:val="16"/>
                <w:lang/>
              </w:rPr>
            </w:pPr>
            <w:r w:rsidRPr="005067FF">
              <w:rPr>
                <w:color w:val="FF0000"/>
                <w:sz w:val="16"/>
                <w:szCs w:val="16"/>
                <w:lang/>
              </w:rPr>
              <w:t>25</w:t>
            </w:r>
          </w:p>
        </w:tc>
        <w:tc>
          <w:tcPr>
            <w:tcW w:w="957" w:type="dxa"/>
          </w:tcPr>
          <w:p w:rsidR="00014CA1" w:rsidRPr="005067FF" w:rsidRDefault="005067FF" w:rsidP="00014CA1">
            <w:pPr>
              <w:jc w:val="center"/>
              <w:rPr>
                <w:color w:val="FF0000"/>
                <w:sz w:val="16"/>
                <w:szCs w:val="16"/>
                <w:lang/>
              </w:rPr>
            </w:pPr>
            <w:r w:rsidRPr="005067FF">
              <w:rPr>
                <w:color w:val="FF0000"/>
                <w:sz w:val="16"/>
                <w:szCs w:val="16"/>
                <w:lang/>
              </w:rPr>
              <w:t>30.03.2020</w:t>
            </w:r>
          </w:p>
        </w:tc>
        <w:tc>
          <w:tcPr>
            <w:tcW w:w="846" w:type="dxa"/>
          </w:tcPr>
          <w:p w:rsidR="00014CA1" w:rsidRPr="005067FF" w:rsidRDefault="005067FF" w:rsidP="005067FF">
            <w:pPr>
              <w:rPr>
                <w:color w:val="FF0000"/>
                <w:sz w:val="16"/>
                <w:szCs w:val="16"/>
                <w:lang/>
              </w:rPr>
            </w:pPr>
            <w:r w:rsidRPr="005067FF">
              <w:rPr>
                <w:color w:val="FF0000"/>
                <w:sz w:val="16"/>
                <w:szCs w:val="16"/>
                <w:lang/>
              </w:rPr>
              <w:t>Moonlight VPD</w:t>
            </w:r>
          </w:p>
        </w:tc>
        <w:tc>
          <w:tcPr>
            <w:tcW w:w="896" w:type="dxa"/>
          </w:tcPr>
          <w:p w:rsidR="00014CA1" w:rsidRPr="005067FF" w:rsidRDefault="005067FF" w:rsidP="00014CA1">
            <w:pPr>
              <w:jc w:val="center"/>
              <w:rPr>
                <w:color w:val="FF0000"/>
                <w:sz w:val="16"/>
                <w:szCs w:val="16"/>
              </w:rPr>
            </w:pPr>
            <w:r w:rsidRPr="005067FF">
              <w:rPr>
                <w:color w:val="FF0000"/>
                <w:sz w:val="16"/>
                <w:szCs w:val="16"/>
              </w:rPr>
              <w:t>100111075</w:t>
            </w:r>
          </w:p>
        </w:tc>
        <w:tc>
          <w:tcPr>
            <w:tcW w:w="782" w:type="dxa"/>
          </w:tcPr>
          <w:p w:rsidR="00014CA1" w:rsidRPr="005067FF" w:rsidRDefault="005067FF" w:rsidP="00014CA1">
            <w:pPr>
              <w:jc w:val="center"/>
              <w:rPr>
                <w:color w:val="FF0000"/>
                <w:sz w:val="16"/>
                <w:szCs w:val="16"/>
              </w:rPr>
            </w:pPr>
            <w:r w:rsidRPr="005067FF">
              <w:rPr>
                <w:color w:val="FF0000"/>
                <w:sz w:val="16"/>
                <w:szCs w:val="16"/>
              </w:rPr>
              <w:t>67480,00</w:t>
            </w:r>
          </w:p>
        </w:tc>
        <w:tc>
          <w:tcPr>
            <w:tcW w:w="933" w:type="dxa"/>
          </w:tcPr>
          <w:p w:rsidR="00014CA1" w:rsidRPr="005067FF" w:rsidRDefault="005067FF" w:rsidP="00014CA1">
            <w:pPr>
              <w:jc w:val="center"/>
              <w:rPr>
                <w:color w:val="FF0000"/>
                <w:sz w:val="16"/>
                <w:szCs w:val="16"/>
              </w:rPr>
            </w:pPr>
            <w:r w:rsidRPr="005067FF">
              <w:rPr>
                <w:color w:val="FF0000"/>
                <w:sz w:val="16"/>
                <w:szCs w:val="16"/>
              </w:rPr>
              <w:t>-</w:t>
            </w:r>
          </w:p>
        </w:tc>
        <w:tc>
          <w:tcPr>
            <w:tcW w:w="933" w:type="dxa"/>
          </w:tcPr>
          <w:p w:rsidR="00014CA1" w:rsidRPr="005067FF" w:rsidRDefault="005067FF" w:rsidP="00014CA1">
            <w:pPr>
              <w:jc w:val="center"/>
              <w:rPr>
                <w:color w:val="FF0000"/>
                <w:sz w:val="16"/>
                <w:szCs w:val="16"/>
              </w:rPr>
            </w:pPr>
            <w:r w:rsidRPr="005067FF">
              <w:rPr>
                <w:color w:val="FF0000"/>
                <w:sz w:val="16"/>
                <w:szCs w:val="16"/>
              </w:rPr>
              <w:t>-</w:t>
            </w:r>
          </w:p>
        </w:tc>
        <w:tc>
          <w:tcPr>
            <w:tcW w:w="818" w:type="dxa"/>
          </w:tcPr>
          <w:p w:rsidR="00014CA1" w:rsidRPr="005067FF" w:rsidRDefault="005067FF" w:rsidP="00014CA1">
            <w:pPr>
              <w:jc w:val="center"/>
              <w:rPr>
                <w:color w:val="FF0000"/>
                <w:sz w:val="16"/>
                <w:szCs w:val="16"/>
              </w:rPr>
            </w:pPr>
            <w:r w:rsidRPr="005067FF">
              <w:rPr>
                <w:color w:val="FF0000"/>
                <w:sz w:val="16"/>
                <w:szCs w:val="16"/>
              </w:rPr>
              <w:t>-</w:t>
            </w:r>
          </w:p>
        </w:tc>
        <w:tc>
          <w:tcPr>
            <w:tcW w:w="818" w:type="dxa"/>
          </w:tcPr>
          <w:p w:rsidR="00014CA1" w:rsidRPr="005067FF" w:rsidRDefault="005067FF" w:rsidP="00014CA1">
            <w:pPr>
              <w:jc w:val="center"/>
              <w:rPr>
                <w:color w:val="FF0000"/>
                <w:sz w:val="16"/>
                <w:szCs w:val="16"/>
              </w:rPr>
            </w:pPr>
            <w:r w:rsidRPr="005067FF">
              <w:rPr>
                <w:color w:val="FF0000"/>
                <w:sz w:val="16"/>
                <w:szCs w:val="16"/>
              </w:rPr>
              <w:t>-</w:t>
            </w:r>
          </w:p>
        </w:tc>
        <w:tc>
          <w:tcPr>
            <w:tcW w:w="857" w:type="dxa"/>
          </w:tcPr>
          <w:p w:rsidR="00014CA1" w:rsidRPr="005067FF" w:rsidRDefault="005067FF" w:rsidP="00014CA1">
            <w:pPr>
              <w:jc w:val="center"/>
              <w:rPr>
                <w:color w:val="FF0000"/>
                <w:sz w:val="16"/>
                <w:szCs w:val="16"/>
              </w:rPr>
            </w:pPr>
            <w:r w:rsidRPr="005067FF">
              <w:rPr>
                <w:color w:val="FF0000"/>
                <w:sz w:val="16"/>
                <w:szCs w:val="16"/>
              </w:rPr>
              <w:t>57840,000</w:t>
            </w:r>
          </w:p>
        </w:tc>
        <w:tc>
          <w:tcPr>
            <w:tcW w:w="811" w:type="dxa"/>
          </w:tcPr>
          <w:p w:rsidR="00014CA1" w:rsidRPr="005067FF" w:rsidRDefault="005067FF" w:rsidP="00014CA1">
            <w:pPr>
              <w:jc w:val="center"/>
              <w:rPr>
                <w:color w:val="FF0000"/>
                <w:sz w:val="16"/>
                <w:szCs w:val="16"/>
              </w:rPr>
            </w:pPr>
            <w:r w:rsidRPr="005067FF">
              <w:rPr>
                <w:color w:val="FF0000"/>
                <w:sz w:val="16"/>
                <w:szCs w:val="16"/>
              </w:rPr>
              <w:t>9640.00</w:t>
            </w:r>
          </w:p>
        </w:tc>
        <w:tc>
          <w:tcPr>
            <w:tcW w:w="662" w:type="dxa"/>
          </w:tcPr>
          <w:p w:rsidR="00014CA1" w:rsidRPr="005067FF" w:rsidRDefault="005067FF" w:rsidP="00014CA1">
            <w:pPr>
              <w:jc w:val="center"/>
              <w:rPr>
                <w:color w:val="FF0000"/>
                <w:sz w:val="16"/>
                <w:szCs w:val="16"/>
              </w:rPr>
            </w:pPr>
            <w:r w:rsidRPr="005067FF">
              <w:rPr>
                <w:color w:val="FF0000"/>
                <w:sz w:val="16"/>
                <w:szCs w:val="16"/>
              </w:rPr>
              <w:t>-</w:t>
            </w:r>
          </w:p>
        </w:tc>
        <w:tc>
          <w:tcPr>
            <w:tcW w:w="528" w:type="dxa"/>
          </w:tcPr>
          <w:p w:rsidR="00014CA1" w:rsidRPr="005067FF" w:rsidRDefault="005067FF" w:rsidP="00014CA1">
            <w:pPr>
              <w:jc w:val="center"/>
              <w:rPr>
                <w:color w:val="FF0000"/>
                <w:sz w:val="16"/>
                <w:szCs w:val="16"/>
              </w:rPr>
            </w:pPr>
            <w:r w:rsidRPr="005067FF">
              <w:rPr>
                <w:color w:val="FF0000"/>
                <w:sz w:val="16"/>
                <w:szCs w:val="16"/>
              </w:rPr>
              <w:t>-</w:t>
            </w:r>
          </w:p>
        </w:tc>
        <w:tc>
          <w:tcPr>
            <w:tcW w:w="933" w:type="dxa"/>
          </w:tcPr>
          <w:p w:rsidR="00014CA1" w:rsidRPr="005067FF" w:rsidRDefault="005067FF" w:rsidP="00014CA1">
            <w:pPr>
              <w:jc w:val="center"/>
              <w:rPr>
                <w:color w:val="FF0000"/>
                <w:sz w:val="16"/>
                <w:szCs w:val="16"/>
              </w:rPr>
            </w:pPr>
            <w:r w:rsidRPr="005067FF">
              <w:rPr>
                <w:color w:val="FF0000"/>
                <w:sz w:val="16"/>
                <w:szCs w:val="16"/>
              </w:rPr>
              <w:t>57840,00</w:t>
            </w:r>
          </w:p>
        </w:tc>
        <w:tc>
          <w:tcPr>
            <w:tcW w:w="1311" w:type="dxa"/>
          </w:tcPr>
          <w:p w:rsidR="00014CA1" w:rsidRPr="005067FF" w:rsidRDefault="005067FF" w:rsidP="00014CA1">
            <w:pPr>
              <w:jc w:val="center"/>
              <w:rPr>
                <w:color w:val="FF0000"/>
                <w:sz w:val="16"/>
                <w:szCs w:val="16"/>
              </w:rPr>
            </w:pPr>
            <w:r w:rsidRPr="005067FF">
              <w:rPr>
                <w:color w:val="FF0000"/>
                <w:sz w:val="16"/>
                <w:szCs w:val="16"/>
              </w:rPr>
              <w:t>57840,00</w:t>
            </w:r>
          </w:p>
        </w:tc>
      </w:tr>
      <w:tr w:rsidR="005067FF" w:rsidRPr="00014CA1" w:rsidTr="005067FF">
        <w:tc>
          <w:tcPr>
            <w:tcW w:w="56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96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30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5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46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96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3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3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1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6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2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3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1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</w:tr>
      <w:tr w:rsidR="005067FF" w:rsidRPr="00014CA1" w:rsidTr="005067FF">
        <w:tc>
          <w:tcPr>
            <w:tcW w:w="56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96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30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5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46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96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3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3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1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6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2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3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1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</w:tr>
      <w:tr w:rsidR="005067FF" w:rsidRPr="00014CA1" w:rsidTr="005067FF">
        <w:tc>
          <w:tcPr>
            <w:tcW w:w="56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96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30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5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46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96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3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3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1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6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2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3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1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</w:tr>
      <w:tr w:rsidR="005067FF" w:rsidRPr="00014CA1" w:rsidTr="005067FF">
        <w:tc>
          <w:tcPr>
            <w:tcW w:w="56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96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30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5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46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96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3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3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1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6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2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3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1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</w:tr>
      <w:tr w:rsidR="005067FF" w:rsidRPr="00014CA1" w:rsidTr="005067FF">
        <w:tc>
          <w:tcPr>
            <w:tcW w:w="56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96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30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5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46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96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3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3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1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6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2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3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1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</w:tr>
      <w:tr w:rsidR="005067FF" w:rsidRPr="00014CA1" w:rsidTr="005067FF">
        <w:tc>
          <w:tcPr>
            <w:tcW w:w="56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96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30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5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46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96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3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3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1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6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2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3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1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</w:tr>
      <w:tr w:rsidR="005067FF" w:rsidRPr="00014CA1" w:rsidTr="005067FF">
        <w:tc>
          <w:tcPr>
            <w:tcW w:w="56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96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30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5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46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96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3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3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1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6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2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3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1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</w:tr>
      <w:tr w:rsidR="005067FF" w:rsidRPr="00014CA1" w:rsidTr="005067FF">
        <w:tc>
          <w:tcPr>
            <w:tcW w:w="56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96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30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5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46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96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3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3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1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6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2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3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1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</w:tr>
      <w:tr w:rsidR="005067FF" w:rsidRPr="00014CA1" w:rsidTr="005067FF">
        <w:tc>
          <w:tcPr>
            <w:tcW w:w="56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96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30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5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46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96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3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3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1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6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2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3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1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</w:tr>
      <w:tr w:rsidR="005067FF" w:rsidRPr="00014CA1" w:rsidTr="005067FF">
        <w:tc>
          <w:tcPr>
            <w:tcW w:w="56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96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30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5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46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96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3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3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1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6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2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3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1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</w:tr>
      <w:tr w:rsidR="005067FF" w:rsidRPr="00014CA1" w:rsidTr="005067FF">
        <w:tc>
          <w:tcPr>
            <w:tcW w:w="56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96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30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5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46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96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3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3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1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6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2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3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1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</w:tr>
      <w:tr w:rsidR="005067FF" w:rsidRPr="00014CA1" w:rsidTr="005067FF">
        <w:tc>
          <w:tcPr>
            <w:tcW w:w="56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96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30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5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46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96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3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3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1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6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2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3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1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</w:tr>
      <w:tr w:rsidR="005067FF" w:rsidRPr="00014CA1" w:rsidTr="005067FF">
        <w:tc>
          <w:tcPr>
            <w:tcW w:w="56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96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30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5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46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96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3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3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1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6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2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3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1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</w:tr>
      <w:tr w:rsidR="005067FF" w:rsidRPr="00014CA1" w:rsidTr="005067FF">
        <w:tc>
          <w:tcPr>
            <w:tcW w:w="56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96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30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5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46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96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8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3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3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7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11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62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28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33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1" w:type="dxa"/>
          </w:tcPr>
          <w:p w:rsidR="00014CA1" w:rsidRPr="00014CA1" w:rsidRDefault="00014CA1" w:rsidP="00014CA1">
            <w:pPr>
              <w:jc w:val="center"/>
              <w:rPr>
                <w:sz w:val="32"/>
                <w:szCs w:val="32"/>
              </w:rPr>
            </w:pPr>
          </w:p>
        </w:tc>
      </w:tr>
    </w:tbl>
    <w:p w:rsidR="00684CC1" w:rsidRPr="00014CA1" w:rsidRDefault="005067FF" w:rsidP="00014CA1">
      <w:pPr>
        <w:jc w:val="center"/>
        <w:rPr>
          <w:sz w:val="32"/>
          <w:szCs w:val="32"/>
        </w:rPr>
      </w:pPr>
    </w:p>
    <w:sectPr w:rsidR="00684CC1" w:rsidRPr="00014CA1" w:rsidSect="00B12FA6">
      <w:headerReference w:type="default" r:id="rId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CA1" w:rsidRDefault="00014CA1" w:rsidP="00014CA1">
      <w:pPr>
        <w:spacing w:after="0" w:line="240" w:lineRule="auto"/>
      </w:pPr>
      <w:r>
        <w:separator/>
      </w:r>
    </w:p>
  </w:endnote>
  <w:endnote w:type="continuationSeparator" w:id="0">
    <w:p w:rsidR="00014CA1" w:rsidRDefault="00014CA1" w:rsidP="00014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CA1" w:rsidRDefault="00014CA1" w:rsidP="00014CA1">
      <w:pPr>
        <w:spacing w:after="0" w:line="240" w:lineRule="auto"/>
      </w:pPr>
      <w:r>
        <w:separator/>
      </w:r>
    </w:p>
  </w:footnote>
  <w:footnote w:type="continuationSeparator" w:id="0">
    <w:p w:rsidR="00014CA1" w:rsidRDefault="00014CA1" w:rsidP="00014C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CA1" w:rsidRPr="00014CA1" w:rsidRDefault="00014CA1" w:rsidP="00014CA1">
    <w:pPr>
      <w:pStyle w:val="Header"/>
      <w:jc w:val="center"/>
      <w:rPr>
        <w:b/>
        <w:sz w:val="40"/>
        <w:szCs w:val="40"/>
      </w:rPr>
    </w:pPr>
    <w:r w:rsidRPr="00014CA1">
      <w:rPr>
        <w:b/>
        <w:sz w:val="40"/>
        <w:szCs w:val="40"/>
      </w:rPr>
      <w:t>KNJIGA IZLAZNIH RAČUNA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2FA6"/>
    <w:rsid w:val="00014CA1"/>
    <w:rsid w:val="00085EB2"/>
    <w:rsid w:val="001732BC"/>
    <w:rsid w:val="005067FF"/>
    <w:rsid w:val="00A7511C"/>
    <w:rsid w:val="00B12FA6"/>
    <w:rsid w:val="00B45241"/>
    <w:rsid w:val="00C10F4E"/>
    <w:rsid w:val="00CD7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1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12F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014C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14CA1"/>
  </w:style>
  <w:style w:type="paragraph" w:styleId="Footer">
    <w:name w:val="footer"/>
    <w:basedOn w:val="Normal"/>
    <w:link w:val="FooterChar"/>
    <w:uiPriority w:val="99"/>
    <w:semiHidden/>
    <w:unhideWhenUsed/>
    <w:rsid w:val="00014C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14C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Drzga</dc:creator>
  <cp:lastModifiedBy>Drzga</cp:lastModifiedBy>
  <cp:revision>3</cp:revision>
  <dcterms:created xsi:type="dcterms:W3CDTF">2020-04-06T13:54:00Z</dcterms:created>
  <dcterms:modified xsi:type="dcterms:W3CDTF">2020-04-14T11:48:00Z</dcterms:modified>
</cp:coreProperties>
</file>